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11"/>
        <w:rPr>
          <w:rFonts w:ascii="宋体" w:hAnsi="宋体"/>
          <w:b/>
          <w:bCs/>
          <w:sz w:val="21"/>
          <w:szCs w:val="24"/>
        </w:rPr>
      </w:pPr>
      <w:r>
        <w:rPr>
          <w:rFonts w:hint="eastAsia" w:ascii="宋体" w:hAnsi="宋体"/>
          <w:b/>
          <w:bCs/>
          <w:sz w:val="21"/>
          <w:szCs w:val="24"/>
        </w:rPr>
        <w:t>说明：</w:t>
      </w:r>
    </w:p>
    <w:p>
      <w:pPr>
        <w:pStyle w:val="11"/>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11"/>
        <w:ind w:firstLine="422" w:firstLineChars="200"/>
        <w:rPr>
          <w:rFonts w:hint="eastAsia" w:ascii="宋体" w:hAnsi="宋体"/>
          <w:b/>
          <w:bCs/>
          <w:sz w:val="21"/>
          <w:szCs w:val="24"/>
        </w:rPr>
      </w:pPr>
      <w:r>
        <w:rPr>
          <w:rFonts w:hint="eastAsia" w:ascii="宋体" w:hAnsi="宋体"/>
          <w:b/>
          <w:bCs/>
          <w:sz w:val="21"/>
          <w:szCs w:val="24"/>
        </w:rPr>
        <w:t>2、本次服务采购最高限价为人民币</w:t>
      </w:r>
      <w:r>
        <w:rPr>
          <w:rFonts w:hint="eastAsia" w:ascii="宋体" w:hAnsi="宋体"/>
          <w:b/>
          <w:bCs/>
          <w:sz w:val="21"/>
          <w:szCs w:val="24"/>
          <w:lang w:eastAsia="zh-CN"/>
        </w:rPr>
        <w:t>壹拾贰万陆仟元</w:t>
      </w:r>
      <w:r>
        <w:rPr>
          <w:rFonts w:ascii="宋体" w:hAnsi="宋体"/>
          <w:b/>
          <w:bCs/>
          <w:sz w:val="21"/>
          <w:szCs w:val="24"/>
        </w:rPr>
        <w:t>整</w:t>
      </w:r>
      <w:r>
        <w:rPr>
          <w:rFonts w:hint="eastAsia" w:ascii="宋体" w:hAnsi="宋体"/>
          <w:b/>
          <w:bCs/>
          <w:sz w:val="21"/>
          <w:szCs w:val="24"/>
        </w:rPr>
        <w:t>(¥126000元)。</w:t>
      </w:r>
    </w:p>
    <w:p>
      <w:pPr>
        <w:pStyle w:val="11"/>
        <w:ind w:firstLine="422" w:firstLineChars="200"/>
        <w:rPr>
          <w:rFonts w:hint="eastAsia" w:ascii="宋体" w:hAnsi="宋体" w:eastAsia="宋体"/>
          <w:b/>
          <w:bCs/>
          <w:sz w:val="21"/>
          <w:szCs w:val="24"/>
          <w:highlight w:val="none"/>
          <w:lang w:val="en-US" w:eastAsia="zh-CN"/>
        </w:rPr>
      </w:pPr>
      <w:r>
        <w:rPr>
          <w:rFonts w:hint="eastAsia" w:ascii="宋体" w:hAnsi="宋体"/>
          <w:b/>
          <w:bCs/>
          <w:sz w:val="21"/>
          <w:szCs w:val="24"/>
          <w:highlight w:val="none"/>
          <w:lang w:val="en-US" w:eastAsia="zh-CN"/>
        </w:rPr>
        <w:t>3、</w:t>
      </w:r>
      <w:r>
        <w:rPr>
          <w:rFonts w:hint="eastAsia" w:ascii="宋体" w:hAnsi="宋体"/>
          <w:b/>
          <w:bCs/>
          <w:sz w:val="21"/>
          <w:szCs w:val="24"/>
          <w:highlight w:val="none"/>
        </w:rPr>
        <w:t>采购标的对应的中小企业划分标准所属行业：其他未列明行业</w:t>
      </w:r>
      <w:r>
        <w:rPr>
          <w:rFonts w:hint="eastAsia" w:ascii="宋体" w:hAnsi="宋体"/>
          <w:b/>
          <w:bCs/>
          <w:sz w:val="21"/>
          <w:szCs w:val="24"/>
          <w:highlight w:val="none"/>
          <w:lang w:eastAsia="zh-CN"/>
        </w:rPr>
        <w:t>。</w:t>
      </w:r>
    </w:p>
    <w:p>
      <w:pPr>
        <w:rPr>
          <w:rFonts w:ascii="宋体" w:hAnsi="宋体"/>
          <w:b/>
          <w:bCs/>
        </w:rPr>
      </w:pPr>
    </w:p>
    <w:p>
      <w:pPr>
        <w:rPr>
          <w:rFonts w:hint="default" w:ascii="宋体" w:hAnsi="宋体" w:eastAsia="宋体" w:cs="Times New Roman"/>
          <w:b/>
          <w:bCs/>
          <w:kern w:val="0"/>
          <w:sz w:val="21"/>
          <w:szCs w:val="24"/>
          <w:lang w:val="en-US" w:eastAsia="zh-CN" w:bidi="ar-SA"/>
        </w:rPr>
      </w:pPr>
      <w:r>
        <w:rPr>
          <w:rFonts w:hint="eastAsia" w:ascii="宋体" w:hAnsi="宋体" w:eastAsia="宋体" w:cs="Times New Roman"/>
          <w:b/>
          <w:bCs/>
          <w:kern w:val="0"/>
          <w:sz w:val="21"/>
          <w:szCs w:val="24"/>
          <w:lang w:val="en-US" w:eastAsia="zh-CN" w:bidi="ar-SA"/>
        </w:rPr>
        <w:t>项目名称：</w:t>
      </w:r>
      <w:r>
        <w:rPr>
          <w:rFonts w:hint="eastAsia" w:ascii="宋体" w:hAnsi="宋体" w:cs="Times New Roman"/>
          <w:b/>
          <w:bCs/>
          <w:kern w:val="0"/>
          <w:sz w:val="21"/>
          <w:szCs w:val="24"/>
          <w:lang w:val="en-US" w:eastAsia="zh-CN" w:bidi="ar-SA"/>
        </w:rPr>
        <w:t>南宁广播电视台</w:t>
      </w:r>
      <w:r>
        <w:rPr>
          <w:rFonts w:hint="eastAsia" w:ascii="宋体" w:hAnsi="宋体" w:eastAsia="宋体" w:cs="Times New Roman"/>
          <w:b/>
          <w:bCs/>
          <w:kern w:val="0"/>
          <w:sz w:val="21"/>
          <w:szCs w:val="24"/>
          <w:lang w:val="en-US" w:eastAsia="zh-CN" w:bidi="ar-SA"/>
        </w:rPr>
        <w:t>纪录片《大道同行》</w:t>
      </w:r>
      <w:r>
        <w:rPr>
          <w:rFonts w:hint="eastAsia" w:ascii="宋体" w:hAnsi="宋体" w:cs="Times New Roman"/>
          <w:b/>
          <w:bCs/>
          <w:kern w:val="0"/>
          <w:sz w:val="21"/>
          <w:szCs w:val="24"/>
          <w:lang w:val="en-US" w:eastAsia="zh-CN" w:bidi="ar-SA"/>
        </w:rPr>
        <w:t>（重</w:t>
      </w:r>
      <w:bookmarkStart w:id="6" w:name="_GoBack"/>
      <w:bookmarkEnd w:id="6"/>
      <w:r>
        <w:rPr>
          <w:rFonts w:hint="eastAsia" w:ascii="宋体" w:hAnsi="宋体" w:cs="Times New Roman"/>
          <w:b/>
          <w:bCs/>
          <w:kern w:val="0"/>
          <w:sz w:val="21"/>
          <w:szCs w:val="24"/>
          <w:lang w:val="en-US" w:eastAsia="zh-CN" w:bidi="ar-SA"/>
        </w:rPr>
        <w:t>） （SQ202307-19）</w:t>
      </w:r>
    </w:p>
    <w:p>
      <w:pPr>
        <w:pStyle w:val="2"/>
        <w:jc w:val="center"/>
        <w:rPr>
          <w:b/>
          <w:sz w:val="36"/>
        </w:rPr>
      </w:pPr>
    </w:p>
    <w:tbl>
      <w:tblPr>
        <w:tblStyle w:val="14"/>
        <w:tblW w:w="10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
        <w:gridCol w:w="1594"/>
        <w:gridCol w:w="175"/>
        <w:gridCol w:w="720"/>
        <w:gridCol w:w="645"/>
        <w:gridCol w:w="990"/>
        <w:gridCol w:w="946"/>
        <w:gridCol w:w="5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18"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769"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服务</w:t>
            </w:r>
            <w:r>
              <w:rPr>
                <w:rFonts w:hint="eastAsia" w:asciiTheme="minorEastAsia" w:hAnsiTheme="minorEastAsia" w:eastAsiaTheme="minorEastAsia" w:cstheme="minorEastAsia"/>
                <w:color w:val="000000"/>
                <w:szCs w:val="21"/>
              </w:rPr>
              <w:t>名称</w:t>
            </w:r>
          </w:p>
        </w:tc>
        <w:tc>
          <w:tcPr>
            <w:tcW w:w="72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64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99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946"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462"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318"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1769" w:type="dxa"/>
            <w:gridSpan w:val="2"/>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纪录片《大道同行》服务</w:t>
            </w:r>
          </w:p>
        </w:tc>
        <w:tc>
          <w:tcPr>
            <w:tcW w:w="720"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645"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项</w:t>
            </w:r>
          </w:p>
        </w:tc>
        <w:tc>
          <w:tcPr>
            <w:tcW w:w="990"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126000</w:t>
            </w:r>
          </w:p>
        </w:tc>
        <w:tc>
          <w:tcPr>
            <w:tcW w:w="946"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126000</w:t>
            </w:r>
          </w:p>
        </w:tc>
        <w:tc>
          <w:tcPr>
            <w:tcW w:w="5462" w:type="dxa"/>
            <w:vAlign w:val="center"/>
          </w:tcPr>
          <w:p>
            <w:pPr>
              <w:widowControl/>
              <w:ind w:firstLine="480" w:firstLineChars="200"/>
              <w:jc w:val="left"/>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一、项目背景及概括</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2023年是中国—东盟建立战略伙伴关系20周年暨中国-东盟博览会创办20周年，也是“一带一路”倡议提出10周年。南宁主动融入新发展格局，不断丰富中国-东盟战略伙伴关系内涵。在这样的背景下，我们策划拍摄纪录片《大道同行》。</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本片将以南宁与越南的合作交流为线索，以人物故事为载体，以发展和变化为主题，以民俗与异域风情为点缀。选取若干组人物，这些人都因中越交流形成牵绊，也都因这些变得更好，以小见大地呈现中国与越南互利互惠共同发展、地缘相近人文相亲的美好图景。</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二、服务需求</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1.2023年8月30日之前提交素材。</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2.成员组成要求：导演(负责影片总把控和执行拍摄)、制片人（负责生产进度、资金流向、拍摄要求、现场调度）摄影师等。可根据具体情况组建各工作组人员和工作量适当增减人数。</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3.人员要求:</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3.1 投标人需保证以上配置人员能在此次项目中参与实际工作(需提供人员配置明细)。</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3.2 在影片拍摄期间自觉接受采购人有关部门指导。</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3.3 影片制作期间，应与采购人充分沟通，避免因沟通不畅导致工作延误。</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三、技术标准：</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 素材分辨率为：1920×1080，25帧/秒。</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 素材总量不少于300分钟，且包含脚本中的所有内容。</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 版权归采购人所有。供应商确保所有素材知识产权完整性，不涉及侵权，如递交的所有作品产生任何侵权问题，均由中标供应商负责。</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四、验收标准</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1、脚本沟通阶段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由采购人与中标供应商进行沟通，确保其对脚本理解的透彻性。</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2、专家审核阶段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由中标供应商组织会议并邀请相关领域专家对拍摄计划进行审阅把关，确保拍摄计划的真实性、严谨性、规范性。通过专家审阅及采购人确认后，方可进入下一阶段。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3、制作阶段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由中标供应商对素材进行科学性与艺术性审核把关，同时素材需符合本项目的各项核心要求与技术要求。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5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w:t>
            </w:r>
            <w:r>
              <w:rPr>
                <w:rFonts w:hint="eastAsia" w:ascii="宋体" w:hAnsi="宋体" w:cs="宋体"/>
                <w:lang w:val="en-US" w:eastAsia="zh-CN"/>
              </w:rPr>
              <w:t>要求</w:t>
            </w:r>
            <w:r>
              <w:rPr>
                <w:rFonts w:hint="eastAsia" w:ascii="宋体" w:hAnsi="宋体" w:cs="宋体"/>
              </w:rPr>
              <w:t xml:space="preserve">：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60" w:firstLineChars="15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一、合同签订期</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自成交通知书发出之日起15个工作日内。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★二、服务期限</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自合同签订之日起至</w:t>
            </w:r>
            <w:r>
              <w:rPr>
                <w:rFonts w:hint="eastAsia" w:cs="Times New Roman"/>
                <w:color w:val="000000"/>
                <w:kern w:val="2"/>
                <w:sz w:val="24"/>
                <w:szCs w:val="20"/>
                <w:lang w:val="en-US" w:eastAsia="zh-CN" w:bidi="ar-SA"/>
              </w:rPr>
              <w:t>2023年8月30日止。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★三、服务要求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1、质量保证期</w:t>
            </w:r>
            <w:r>
              <w:rPr>
                <w:rFonts w:hint="eastAsia" w:cs="Times New Roman"/>
                <w:color w:val="000000"/>
                <w:kern w:val="2"/>
                <w:sz w:val="24"/>
                <w:szCs w:val="20"/>
                <w:highlight w:val="none"/>
                <w:lang w:val="en-US" w:eastAsia="zh-CN" w:bidi="ar-SA"/>
              </w:rPr>
              <w:t>：</w:t>
            </w:r>
            <w:r>
              <w:rPr>
                <w:rFonts w:hint="eastAsia" w:ascii="宋体" w:hAnsi="宋体" w:cs="宋体"/>
                <w:szCs w:val="21"/>
                <w:highlight w:val="none"/>
              </w:rPr>
              <w:t>质量保证期</w:t>
            </w:r>
            <w:r>
              <w:rPr>
                <w:rFonts w:hint="eastAsia" w:ascii="宋体" w:hAnsi="宋体" w:cs="宋体"/>
                <w:szCs w:val="21"/>
                <w:highlight w:val="none"/>
                <w:u w:val="single"/>
              </w:rPr>
              <w:t xml:space="preserve"> 壹 </w:t>
            </w:r>
            <w:r>
              <w:rPr>
                <w:rFonts w:hint="eastAsia" w:ascii="宋体" w:hAnsi="宋体" w:cs="宋体"/>
                <w:szCs w:val="21"/>
                <w:highlight w:val="none"/>
              </w:rPr>
              <w:t>年（自交货并验收合格之日起计）</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2、处理问题响应时间：接到采购人处理问题通知后2个小时内到达采购人指定现场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★四、付款方式</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2"/>
              <w:ind w:left="210" w:leftChars="100"/>
              <w:rPr>
                <w:rFonts w:hint="eastAsia" w:ascii="Times New Roman" w:hAnsi="Times New Roman" w:eastAsia="宋体" w:cs="Times New Roman"/>
                <w:color w:val="000000"/>
                <w:kern w:val="2"/>
                <w:sz w:val="24"/>
                <w:szCs w:val="20"/>
                <w:highlight w:val="none"/>
                <w:lang w:val="en-US" w:eastAsia="zh-CN" w:bidi="ar-SA"/>
              </w:rPr>
            </w:pPr>
            <w:r>
              <w:rPr>
                <w:rFonts w:hint="eastAsia" w:asciiTheme="minorEastAsia" w:hAnsiTheme="minorEastAsia" w:eastAsiaTheme="minorEastAsia"/>
                <w:bCs/>
                <w:szCs w:val="20"/>
                <w:highlight w:val="none"/>
              </w:rPr>
              <w:t>本项目无预付款，项目合同签订后，中标供应商开具合同金额的60%增值税专用发票给采购人，采购人在收到发票后10个工作日内支付合同总金额的60%；项目完成并经采购人书面验收合格后，中标供应商开具剩余40%增值税专用发票给采购人，采购人在收到发票后10个工作日内付清合同尾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★五、其他要求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1、报价必须含以下部分，包括：</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（1）完成采购范围的全部项目内容；</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（2）必要的保险费用和各项税金；</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（3）涉及人员的报酬、各项税金等及其他国家规定相关费用；</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（4）投标人的纳税人类别和增值税率，增值税发票票种；</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2、必须在响应文件中，提供售后服务承诺说明。</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3、中标供应商在质保期内应当为采购人提供以下技术支持和服务：</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（1）电话咨询</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中标供应商应当为采购人提供技术援助电话，解答采购人在使用中遇到的问题，及时为采购人提出解决问题的建议。</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（2）现场响应</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采购人及项目方遇到使用及技术问题，电话咨询不能解决的，中标供应商应在2小时内到达现场进行处理，确保影片正常播放。</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（3）服务期外服务要求中标供应商完成服务项目后，应同样提供免费电话咨询服务。</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4、提供售后服务联系电话及联系人。</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5、由采购人提供的纪录片版权归采购人所有，中标供应商未经采购人许可，不得用于非本项目制作的其他用途。如中标供应商违反约定，给采购人造成损失的，采购人将追究中标供应商相应的法律责任，并承担赔偿责任。</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5、其他要求</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（1）中标供应商中标后不能将服务外包给第三方管理。</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p>
        </w:tc>
      </w:tr>
    </w:tbl>
    <w:p/>
    <w:p>
      <w:pPr>
        <w:pStyle w:val="4"/>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hint="eastAsia"/>
          <w:b/>
          <w:sz w:val="36"/>
        </w:rPr>
      </w:pPr>
      <w:r>
        <w:rPr>
          <w:rFonts w:hint="eastAsia"/>
          <w:b/>
          <w:sz w:val="36"/>
        </w:rPr>
        <w:br w:type="page"/>
      </w:r>
    </w:p>
    <w:p>
      <w:pPr>
        <w:pStyle w:val="2"/>
        <w:jc w:val="center"/>
        <w:rPr>
          <w:b/>
          <w:sz w:val="36"/>
        </w:rPr>
      </w:pPr>
      <w:r>
        <w:rPr>
          <w:rFonts w:hint="eastAsia"/>
          <w:b/>
          <w:sz w:val="36"/>
        </w:rPr>
        <w:t>第二章</w:t>
      </w:r>
      <w:r>
        <w:rPr>
          <w:b/>
          <w:sz w:val="36"/>
        </w:rPr>
        <w:t xml:space="preserve"> </w:t>
      </w:r>
      <w:r>
        <w:rPr>
          <w:rFonts w:hint="eastAsia"/>
          <w:b/>
          <w:sz w:val="36"/>
        </w:rPr>
        <w:t>评审方法</w:t>
      </w:r>
    </w:p>
    <w:p>
      <w:pPr>
        <w:pStyle w:val="2"/>
        <w:rPr>
          <w:sz w:val="28"/>
        </w:rPr>
      </w:pPr>
      <w:r>
        <w:rPr>
          <w:rFonts w:hint="eastAsia"/>
          <w:b/>
          <w:bCs/>
        </w:rPr>
        <w:t xml:space="preserve">                                    </w:t>
      </w:r>
    </w:p>
    <w:p>
      <w:pPr>
        <w:pStyle w:val="10"/>
        <w:jc w:val="center"/>
        <w:rPr>
          <w:rFonts w:ascii="Times New Roman" w:hAnsi="Times New Roman"/>
          <w:b/>
          <w:sz w:val="30"/>
          <w:szCs w:val="30"/>
        </w:rPr>
      </w:pPr>
      <w:r>
        <w:rPr>
          <w:rFonts w:hint="eastAsia" w:ascii="Times New Roman" w:hAnsi="Times New Roman"/>
          <w:b/>
          <w:sz w:val="30"/>
          <w:szCs w:val="30"/>
        </w:rPr>
        <w:t>最低评标价法</w:t>
      </w:r>
    </w:p>
    <w:p>
      <w:pPr>
        <w:pStyle w:val="10"/>
        <w:tabs>
          <w:tab w:val="left" w:pos="1935"/>
        </w:tabs>
        <w:spacing w:line="400" w:lineRule="exact"/>
        <w:ind w:firstLine="420" w:firstLineChars="200"/>
        <w:rPr>
          <w:color w:val="auto"/>
        </w:rPr>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0"/>
        <w:tabs>
          <w:tab w:val="left" w:pos="1935"/>
        </w:tabs>
        <w:spacing w:line="400" w:lineRule="exact"/>
        <w:ind w:firstLine="420" w:firstLineChars="200"/>
        <w:rPr>
          <w:color w:val="auto"/>
          <w:highlight w:val="none"/>
        </w:rPr>
      </w:pPr>
      <w:r>
        <w:rPr>
          <w:rFonts w:hint="eastAsia"/>
          <w:color w:val="auto"/>
          <w:highlight w:val="none"/>
          <w:lang w:val="en-US" w:eastAsia="zh-CN"/>
        </w:rPr>
        <w:t xml:space="preserve"> </w:t>
      </w:r>
      <w:r>
        <w:rPr>
          <w:b/>
          <w:bCs/>
          <w:color w:val="auto"/>
          <w:highlight w:val="none"/>
        </w:rPr>
        <w:t>评标价</w:t>
      </w:r>
      <w:r>
        <w:rPr>
          <w:rFonts w:hint="eastAsia"/>
          <w:b/>
          <w:bCs/>
          <w:color w:val="auto"/>
          <w:highlight w:val="none"/>
        </w:rPr>
        <w:t>政府采购政策性扣除</w:t>
      </w:r>
      <w:r>
        <w:rPr>
          <w:rFonts w:hint="eastAsia"/>
          <w:color w:val="auto"/>
          <w:highlight w:val="none"/>
        </w:rPr>
        <w:t>（如属于专门面向中小型企业采购项目，不再进行政策扣除）。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.评标价</w:t>
      </w:r>
      <w:r>
        <w:rPr>
          <w:rFonts w:hint="eastAsia" w:ascii="宋体" w:hAnsi="宋体" w:cs="宋体"/>
          <w:color w:val="000000"/>
          <w:szCs w:val="21"/>
        </w:rPr>
        <w:t>为供应商的</w:t>
      </w:r>
      <w:r>
        <w:rPr>
          <w:rFonts w:hint="eastAsia" w:ascii="宋体" w:hAnsi="宋体" w:cs="宋体"/>
          <w:color w:val="000000"/>
          <w:szCs w:val="21"/>
          <w:lang w:val="en-US" w:eastAsia="zh-CN"/>
        </w:rPr>
        <w:t>投标</w:t>
      </w:r>
      <w:r>
        <w:rPr>
          <w:rFonts w:hint="eastAsia" w:ascii="宋体" w:hAnsi="宋体" w:cs="宋体"/>
          <w:color w:val="000000"/>
          <w:szCs w:val="21"/>
        </w:rPr>
        <w:t>报价进行政策性扣除后的价格，</w:t>
      </w:r>
      <w:r>
        <w:rPr>
          <w:rFonts w:hint="eastAsia" w:ascii="宋体" w:hAnsi="宋体" w:cs="宋体"/>
          <w:color w:val="000000"/>
          <w:szCs w:val="21"/>
          <w:lang w:eastAsia="zh-CN"/>
        </w:rPr>
        <w:t>评标价</w:t>
      </w:r>
      <w:r>
        <w:rPr>
          <w:rFonts w:hint="eastAsia" w:ascii="宋体" w:hAnsi="宋体" w:cs="宋体"/>
          <w:color w:val="000000"/>
          <w:szCs w:val="21"/>
        </w:rPr>
        <w:t>只是作为评审时使用。最终成交供应商的成交金额等于</w:t>
      </w:r>
      <w:r>
        <w:rPr>
          <w:rFonts w:hint="eastAsia" w:ascii="宋体" w:hAnsi="宋体" w:cs="宋体"/>
          <w:color w:val="000000"/>
          <w:szCs w:val="21"/>
          <w:lang w:val="en-US" w:eastAsia="zh-CN"/>
        </w:rPr>
        <w:t>投标</w:t>
      </w:r>
      <w:r>
        <w:rPr>
          <w:rFonts w:hint="eastAsia" w:ascii="宋体" w:hAnsi="宋体" w:cs="宋体"/>
          <w:color w:val="000000"/>
          <w:szCs w:val="21"/>
        </w:rPr>
        <w:t>报价（如有修正，以确认修正后的</w:t>
      </w:r>
      <w:r>
        <w:rPr>
          <w:rFonts w:hint="eastAsia" w:ascii="宋体" w:hAnsi="宋体" w:cs="宋体"/>
          <w:color w:val="000000"/>
          <w:szCs w:val="21"/>
          <w:lang w:val="en-US" w:eastAsia="zh-CN"/>
        </w:rPr>
        <w:t>投标</w:t>
      </w:r>
      <w:r>
        <w:rPr>
          <w:rFonts w:hint="eastAsia" w:ascii="宋体" w:hAnsi="宋体" w:cs="宋体"/>
          <w:color w:val="000000"/>
          <w:szCs w:val="21"/>
        </w:rPr>
        <w:t>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根据《政府采购促进中小企业发展管理办法》（财库〔2020〕46号）的规定，供应商在其响应文件中提供《中小企业声明函》，</w:t>
      </w:r>
      <w:r>
        <w:rPr>
          <w:rFonts w:hint="eastAsia" w:ascii="宋体" w:hAnsi="宋体" w:cs="宋体"/>
          <w:bCs/>
          <w:color w:val="000000"/>
          <w:szCs w:val="21"/>
        </w:rPr>
        <w:t>且其竞标全部货物均由小微企业提供的</w:t>
      </w:r>
      <w:r>
        <w:rPr>
          <w:rFonts w:hint="eastAsia" w:ascii="宋体" w:hAnsi="宋体" w:cs="宋体"/>
          <w:color w:val="000000"/>
          <w:szCs w:val="21"/>
        </w:rPr>
        <w:t>，</w:t>
      </w:r>
      <w:r>
        <w:rPr>
          <w:rFonts w:hint="eastAsia" w:ascii="宋体" w:hAnsi="宋体" w:cs="宋体"/>
          <w:bCs/>
          <w:color w:val="000000"/>
          <w:szCs w:val="21"/>
        </w:rPr>
        <w:t>对供应商的竞标报价给予20%的扣除，扣除后的价格为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szCs w:val="21"/>
          <w:u w:val="single"/>
        </w:rPr>
        <w:t xml:space="preserve">4% </w:t>
      </w:r>
      <w:r>
        <w:rPr>
          <w:rFonts w:hint="eastAsia" w:ascii="宋体" w:hAnsi="宋体" w:cs="宋体"/>
          <w:bCs/>
          <w:color w:val="000000"/>
          <w:szCs w:val="21"/>
        </w:rPr>
        <w:t>（范围为4%-6%） 的扣除，用扣除后的价格参加评审，扣除后的价格为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w:t>
      </w:r>
      <w:r>
        <w:rPr>
          <w:rFonts w:hint="eastAsia" w:ascii="宋体" w:hAnsi="宋体" w:cs="宋体"/>
          <w:bCs/>
          <w:color w:val="000000"/>
          <w:szCs w:val="21"/>
          <w:u w:val="single"/>
        </w:rPr>
        <w:t xml:space="preserve">4% </w:t>
      </w:r>
      <w:r>
        <w:rPr>
          <w:rFonts w:hint="eastAsia" w:ascii="宋体" w:hAnsi="宋体" w:cs="宋体"/>
          <w:bCs/>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除上述情况外，</w:t>
      </w:r>
      <w:r>
        <w:rPr>
          <w:rFonts w:hint="eastAsia" w:ascii="宋体" w:hAnsi="宋体" w:cs="宋体"/>
          <w:color w:val="000000"/>
          <w:lang w:eastAsia="zh-CN"/>
        </w:rPr>
        <w:t>评标价</w:t>
      </w:r>
      <w:r>
        <w:rPr>
          <w:rFonts w:hint="eastAsia" w:ascii="宋体" w:hAnsi="宋体" w:cs="宋体"/>
          <w:color w:val="000000"/>
        </w:rPr>
        <w:t>＝最后报价。</w:t>
      </w:r>
    </w:p>
    <w:p>
      <w:pPr>
        <w:pStyle w:val="10"/>
        <w:spacing w:line="440" w:lineRule="exact"/>
        <w:jc w:val="center"/>
        <w:rPr>
          <w:rFonts w:ascii="Times New Roman" w:hAnsi="Times New Roman"/>
          <w:b/>
          <w:sz w:val="36"/>
        </w:rPr>
      </w:pPr>
    </w:p>
    <w:p>
      <w:pPr>
        <w:pStyle w:val="10"/>
        <w:spacing w:line="440" w:lineRule="exact"/>
        <w:jc w:val="center"/>
        <w:rPr>
          <w:rFonts w:hint="eastAsia" w:ascii="Times New Roman" w:hAnsi="Times New Roman"/>
          <w:b/>
          <w:sz w:val="36"/>
        </w:rPr>
      </w:pPr>
      <w:bookmarkStart w:id="2" w:name="_Toc532545044"/>
    </w:p>
    <w:p>
      <w:pPr>
        <w:pStyle w:val="10"/>
        <w:spacing w:line="440" w:lineRule="exact"/>
        <w:jc w:val="center"/>
        <w:rPr>
          <w:rFonts w:hint="eastAsia" w:ascii="Times New Roman" w:hAnsi="Times New Roman"/>
          <w:b/>
          <w:sz w:val="36"/>
        </w:rPr>
      </w:pPr>
    </w:p>
    <w:p>
      <w:pPr>
        <w:pStyle w:val="10"/>
        <w:spacing w:line="440" w:lineRule="exact"/>
        <w:jc w:val="center"/>
        <w:rPr>
          <w:rFonts w:hint="eastAsia" w:ascii="Times New Roman" w:hAnsi="Times New Roman"/>
          <w:b/>
          <w:sz w:val="36"/>
        </w:rPr>
      </w:pPr>
    </w:p>
    <w:p>
      <w:pPr>
        <w:pStyle w:val="10"/>
        <w:spacing w:line="440" w:lineRule="exact"/>
        <w:jc w:val="center"/>
        <w:rPr>
          <w:rFonts w:hAnsi="宋体"/>
        </w:rPr>
      </w:pP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677"/>
      <w:bookmarkStart w:id="5" w:name="_Toc254970536"/>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10"/>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10"/>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hint="eastAsia" w:ascii="宋体" w:hAnsi="宋体"/>
          <w:b/>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pStyle w:val="6"/>
        <w:ind w:left="0" w:leftChars="0" w:firstLine="210" w:firstLineChars="100"/>
        <w:rPr>
          <w:rFonts w:hint="default" w:eastAsia="宋体"/>
          <w:lang w:val="en-US" w:eastAsia="zh-CN"/>
        </w:rPr>
      </w:pPr>
      <w:r>
        <w:rPr>
          <w:rFonts w:hint="eastAsia" w:hAnsi="宋体"/>
          <w:b w:val="0"/>
          <w:bCs/>
          <w:szCs w:val="21"/>
          <w:lang w:eastAsia="zh-CN"/>
        </w:rPr>
        <w:t>（</w:t>
      </w:r>
      <w:r>
        <w:rPr>
          <w:rFonts w:hint="eastAsia" w:hAnsi="宋体"/>
          <w:b w:val="0"/>
          <w:bCs/>
          <w:szCs w:val="21"/>
          <w:lang w:val="en-US" w:eastAsia="zh-CN"/>
        </w:rPr>
        <w:t>6</w:t>
      </w:r>
      <w:r>
        <w:rPr>
          <w:rFonts w:hint="eastAsia" w:hAnsi="宋体"/>
          <w:b w:val="0"/>
          <w:bCs/>
          <w:szCs w:val="21"/>
          <w:lang w:eastAsia="zh-CN"/>
        </w:rPr>
        <w:t>）</w:t>
      </w:r>
      <w:r>
        <w:rPr>
          <w:rFonts w:hint="eastAsia" w:hAnsi="宋体"/>
          <w:b w:val="0"/>
          <w:bCs/>
          <w:szCs w:val="21"/>
          <w:lang w:val="en-US" w:eastAsia="zh-CN"/>
        </w:rPr>
        <w:t>中小企业声明函</w:t>
      </w:r>
      <w:r>
        <w:rPr>
          <w:rFonts w:hint="eastAsia" w:hAnsi="宋体"/>
          <w:b/>
          <w:szCs w:val="21"/>
          <w:lang w:val="en-US" w:eastAsia="zh-CN"/>
        </w:rPr>
        <w:t>（如有请提供）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2"/>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pStyle w:val="3"/>
        <w:ind w:firstLine="210" w:firstLineChars="100"/>
        <w:rPr>
          <w:rFonts w:hint="default"/>
          <w:lang w:val="en-US" w:eastAsia="zh-CN"/>
        </w:rPr>
      </w:pPr>
      <w:r>
        <w:rPr>
          <w:rFonts w:hint="eastAsia" w:hAnsi="宋体" w:cs="Times New Roman"/>
          <w:kern w:val="2"/>
          <w:sz w:val="21"/>
          <w:szCs w:val="21"/>
          <w:lang w:val="en-US" w:eastAsia="zh-CN" w:bidi="ar-SA"/>
        </w:rPr>
        <w:t>3.售后服务</w:t>
      </w:r>
      <w:r>
        <w:rPr>
          <w:rFonts w:hint="eastAsia" w:ascii="宋体" w:hAnsi="宋体" w:eastAsia="宋体" w:cs="Times New Roman"/>
          <w:kern w:val="2"/>
          <w:sz w:val="21"/>
          <w:szCs w:val="21"/>
          <w:lang w:val="en-US" w:eastAsia="zh-CN" w:bidi="ar-SA"/>
        </w:rPr>
        <w:t>（格式自拟）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.投标人对本项目的合理化建议和改进措施（格式自拟）；</w:t>
      </w:r>
    </w:p>
    <w:p>
      <w:pPr>
        <w:snapToGrid w:val="0"/>
        <w:spacing w:line="380" w:lineRule="exact"/>
        <w:ind w:firstLine="210" w:firstLineChars="100"/>
        <w:jc w:val="left"/>
        <w:rPr>
          <w:rFonts w:hint="default" w:ascii="宋体" w:hAnsi="宋体"/>
          <w:szCs w:val="21"/>
          <w:lang w:val="en-US" w:eastAsia="zh-CN"/>
        </w:rPr>
      </w:pP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.除招标文件规定必须提供以外，投标人需要说明的其他文件和说明（格式自拟）。</w:t>
      </w: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rPr>
          <w:rFonts w:hint="eastAsia" w:ascii="宋体" w:hAnsi="宋体"/>
          <w:b/>
          <w:sz w:val="24"/>
        </w:rPr>
      </w:pPr>
      <w:r>
        <w:rPr>
          <w:rFonts w:hint="eastAsia" w:ascii="宋体" w:hAnsi="宋体"/>
          <w:b/>
          <w:sz w:val="24"/>
        </w:rPr>
        <w:br w:type="page"/>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0"/>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0"/>
        <w:snapToGrid w:val="0"/>
        <w:jc w:val="center"/>
        <w:rPr>
          <w:rFonts w:hAnsi="宋体"/>
          <w:b/>
          <w:sz w:val="32"/>
          <w:szCs w:val="32"/>
        </w:rPr>
      </w:pPr>
    </w:p>
    <w:p>
      <w:pPr>
        <w:pStyle w:val="10"/>
        <w:snapToGrid w:val="0"/>
        <w:jc w:val="center"/>
        <w:rPr>
          <w:rFonts w:hAnsi="宋体"/>
          <w:b/>
          <w:sz w:val="32"/>
          <w:szCs w:val="32"/>
        </w:rPr>
      </w:pPr>
      <w:r>
        <w:rPr>
          <w:rFonts w:hint="eastAsia" w:hAnsi="宋体"/>
          <w:b/>
          <w:sz w:val="32"/>
          <w:szCs w:val="32"/>
        </w:rPr>
        <w:t>投标报价明细表</w:t>
      </w:r>
    </w:p>
    <w:tbl>
      <w:tblPr>
        <w:tblStyle w:val="14"/>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0"/>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17"/>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1"/>
      </w:pPr>
    </w:p>
    <w:p>
      <w:pPr>
        <w:pStyle w:val="11"/>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0"/>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3"/>
      </w:pPr>
    </w:p>
    <w:p>
      <w:pPr>
        <w:pStyle w:val="3"/>
      </w:pPr>
    </w:p>
    <w:p>
      <w:pPr>
        <w:pStyle w:val="3"/>
      </w:pPr>
    </w:p>
    <w:p>
      <w:pPr>
        <w:pStyle w:val="3"/>
      </w:pPr>
    </w:p>
    <w:p>
      <w:pPr>
        <w:pStyle w:val="3"/>
      </w:pPr>
    </w:p>
    <w:p>
      <w:pPr>
        <w:pStyle w:val="3"/>
      </w:pPr>
    </w:p>
    <w:p>
      <w:pPr>
        <w:pStyle w:val="3"/>
      </w:pPr>
    </w:p>
    <w:p>
      <w:pPr>
        <w:pStyle w:val="3"/>
      </w:pPr>
    </w:p>
    <w:p>
      <w:pPr>
        <w:pStyle w:val="10"/>
        <w:spacing w:beforeLines="0" w:afterLines="0" w:line="500" w:lineRule="exact"/>
        <w:jc w:val="center"/>
        <w:rPr>
          <w:rFonts w:hint="default" w:ascii="Times New Roman"/>
          <w:b/>
          <w:color w:val="auto"/>
          <w:sz w:val="30"/>
          <w:szCs w:val="30"/>
          <w:highlight w:val="none"/>
        </w:rPr>
      </w:pPr>
      <w:r>
        <w:rPr>
          <w:rFonts w:hint="eastAsia" w:ascii="Times New Roman" w:hAnsi="Times New Roman"/>
          <w:b/>
          <w:color w:val="auto"/>
          <w:sz w:val="30"/>
          <w:szCs w:val="30"/>
          <w:highlight w:val="none"/>
          <w:lang w:val="en-US" w:eastAsia="zh-CN"/>
        </w:rPr>
        <w:t xml:space="preserve"> </w:t>
      </w:r>
      <w:r>
        <w:rPr>
          <w:rFonts w:hint="eastAsia" w:ascii="Times New Roman" w:hAnsi="Times New Roman"/>
          <w:b/>
          <w:color w:val="auto"/>
          <w:sz w:val="30"/>
          <w:szCs w:val="30"/>
          <w:highlight w:val="none"/>
        </w:rPr>
        <w:t>投标服务技术需求偏离表</w:t>
      </w:r>
    </w:p>
    <w:p>
      <w:pPr>
        <w:pStyle w:val="10"/>
        <w:spacing w:beforeLines="0" w:afterLines="0" w:line="440" w:lineRule="exact"/>
        <w:ind w:firstLine="420" w:firstLineChars="200"/>
        <w:rPr>
          <w:rFonts w:hint="default"/>
          <w:color w:val="auto"/>
          <w:sz w:val="21"/>
          <w:szCs w:val="20"/>
          <w:highlight w:val="none"/>
        </w:rPr>
      </w:pPr>
    </w:p>
    <w:p>
      <w:pPr>
        <w:pStyle w:val="10"/>
        <w:spacing w:beforeLines="0" w:afterLines="0" w:line="600" w:lineRule="exact"/>
        <w:ind w:firstLine="480" w:firstLineChars="200"/>
        <w:rPr>
          <w:rFonts w:hint="default"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w:t>
      </w:r>
      <w:r>
        <w:rPr>
          <w:rFonts w:hint="eastAsia" w:hAnsi="宋体"/>
          <w:color w:val="auto"/>
          <w:sz w:val="24"/>
          <w:szCs w:val="24"/>
          <w:highlight w:val="none"/>
          <w:lang w:val="en-US" w:eastAsia="zh-CN"/>
        </w:rPr>
        <w:t>一</w:t>
      </w:r>
      <w:r>
        <w:rPr>
          <w:rFonts w:hint="eastAsia" w:hAnsi="宋体"/>
          <w:color w:val="auto"/>
          <w:sz w:val="24"/>
          <w:szCs w:val="24"/>
          <w:highlight w:val="none"/>
        </w:rPr>
        <w:t>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1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cs="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分标（此处有分标时填写具体分标号，无分标时填写“无”）</w:t>
            </w:r>
          </w:p>
        </w:tc>
      </w:tr>
    </w:tbl>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注：</w:t>
      </w:r>
    </w:p>
    <w:p>
      <w:pPr>
        <w:pStyle w:val="10"/>
        <w:spacing w:beforeLines="0" w:afterLines="0" w:line="360" w:lineRule="auto"/>
        <w:rPr>
          <w:rFonts w:hint="default" w:hAnsi="宋体"/>
          <w:color w:val="auto"/>
          <w:sz w:val="21"/>
          <w:szCs w:val="21"/>
          <w:highlight w:val="none"/>
        </w:rPr>
      </w:pPr>
      <w:r>
        <w:rPr>
          <w:rFonts w:hint="eastAsia" w:hAnsi="宋体" w:cs="宋体"/>
          <w:color w:val="auto"/>
          <w:sz w:val="21"/>
          <w:szCs w:val="21"/>
          <w:highlight w:val="none"/>
        </w:rPr>
        <w:t>1.</w:t>
      </w:r>
      <w:r>
        <w:rPr>
          <w:rFonts w:hint="eastAsia" w:hAnsi="宋体"/>
          <w:color w:val="auto"/>
          <w:sz w:val="21"/>
          <w:szCs w:val="21"/>
          <w:highlight w:val="none"/>
        </w:rPr>
        <w:t>表格内容均需按要求填写并盖章，不得留空，否则按投标无效处理。</w:t>
      </w:r>
    </w:p>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2.当投标文件的服务内容低于招标文件要求时，投标人应当如实写明“负偏离”，否则视为虚假应标。</w:t>
      </w:r>
    </w:p>
    <w:p>
      <w:pPr>
        <w:pStyle w:val="10"/>
        <w:spacing w:beforeLines="0" w:afterLines="0" w:line="360" w:lineRule="auto"/>
        <w:rPr>
          <w:rFonts w:hint="default"/>
          <w:color w:val="auto"/>
          <w:sz w:val="21"/>
          <w:szCs w:val="20"/>
          <w:highlight w:val="none"/>
        </w:rPr>
      </w:pPr>
      <w:r>
        <w:rPr>
          <w:rFonts w:hint="eastAsia"/>
          <w:color w:val="auto"/>
          <w:sz w:val="21"/>
          <w:szCs w:val="20"/>
          <w:highlight w:val="none"/>
        </w:rPr>
        <w:t>3.</w:t>
      </w:r>
      <w:r>
        <w:rPr>
          <w:rFonts w:hint="eastAsia" w:hAnsi="宋体" w:cs="宋体"/>
          <w:color w:val="auto"/>
          <w:sz w:val="21"/>
          <w:szCs w:val="21"/>
          <w:highlight w:val="none"/>
        </w:rPr>
        <w:t>采购需求中带“★”的条款，也要分别在本表“</w:t>
      </w:r>
      <w:r>
        <w:rPr>
          <w:rFonts w:hint="eastAsia" w:hAnsi="宋体"/>
          <w:color w:val="auto"/>
          <w:sz w:val="21"/>
          <w:szCs w:val="21"/>
          <w:highlight w:val="none"/>
        </w:rPr>
        <w:t>服务参数</w:t>
      </w:r>
      <w:r>
        <w:rPr>
          <w:rFonts w:hint="eastAsia" w:hAnsi="宋体" w:cs="宋体"/>
          <w:color w:val="auto"/>
          <w:sz w:val="21"/>
          <w:szCs w:val="21"/>
          <w:highlight w:val="none"/>
        </w:rPr>
        <w:t>”、“</w:t>
      </w:r>
      <w:r>
        <w:rPr>
          <w:rFonts w:hint="eastAsia" w:hAnsi="宋体"/>
          <w:color w:val="auto"/>
          <w:sz w:val="21"/>
          <w:szCs w:val="21"/>
          <w:highlight w:val="none"/>
        </w:rPr>
        <w:t>所提供服务的内容</w:t>
      </w:r>
      <w:r>
        <w:rPr>
          <w:rFonts w:hint="eastAsia" w:hAnsi="宋体" w:cs="宋体"/>
          <w:color w:val="auto"/>
          <w:sz w:val="21"/>
          <w:szCs w:val="21"/>
          <w:highlight w:val="none"/>
        </w:rPr>
        <w:t>”中标记。</w:t>
      </w:r>
    </w:p>
    <w:p>
      <w:pPr>
        <w:snapToGrid w:val="0"/>
        <w:spacing w:beforeLines="0" w:afterLines="0" w:line="360" w:lineRule="auto"/>
        <w:ind w:firstLine="5640" w:firstLineChars="2350"/>
        <w:rPr>
          <w:rFonts w:hint="default" w:ascii="仿宋_GB2312" w:hAnsi="仿宋" w:eastAsia="仿宋_GB2312" w:cs="仿宋_GB2312"/>
          <w:color w:val="auto"/>
          <w:kern w:val="0"/>
          <w:sz w:val="24"/>
          <w:szCs w:val="24"/>
          <w:highlight w:val="none"/>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hint="default"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hint="eastAsia" w:asciiTheme="minorEastAsia" w:hAnsiTheme="minorEastAsia" w:eastAsiaTheme="minorEastAsia"/>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10"/>
        <w:ind w:firstLine="3313" w:firstLineChars="1100"/>
        <w:jc w:val="both"/>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中小企业声明函</w:t>
      </w:r>
    </w:p>
    <w:p>
      <w:pPr>
        <w:pStyle w:val="7"/>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1、本声明函主要供参加政府采购活动的中小企业填写，非中小企业无需填写。</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2、小型、微型企业提供中型企业提供的服务的，视同为中型企业。</w:t>
      </w:r>
    </w:p>
    <w:p>
      <w:pPr>
        <w:pStyle w:val="7"/>
        <w:spacing w:line="240" w:lineRule="auto"/>
        <w:ind w:firstLine="404" w:firstLineChars="200"/>
        <w:rPr>
          <w:rFonts w:hint="default" w:ascii="Times New Roman" w:hAnsi="Times New Roman" w:eastAsia="宋体" w:cs="Times New Roman"/>
          <w:color w:val="auto"/>
          <w:sz w:val="21"/>
          <w:szCs w:val="21"/>
          <w:highlight w:val="none"/>
        </w:rPr>
      </w:pPr>
    </w:p>
    <w:p>
      <w:pPr>
        <w:pStyle w:val="2"/>
        <w:spacing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本公司郑重声明，根据《政府采购促进中小企业发展管理办法》（财库﹝2020﹞46号）的规定，本公司参加</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（标的名称）</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u w:val="single"/>
        </w:rPr>
        <w:t>（采购文件中明确的所属行业）</w:t>
      </w:r>
      <w:r>
        <w:rPr>
          <w:rFonts w:hint="default" w:ascii="Times New Roman" w:hAnsi="Times New Roman" w:eastAsia="宋体" w:cs="Times New Roman"/>
          <w:color w:val="auto"/>
          <w:szCs w:val="21"/>
          <w:highlight w:val="none"/>
        </w:rPr>
        <w:t>；承接企业为</w:t>
      </w:r>
      <w:r>
        <w:rPr>
          <w:rFonts w:hint="default" w:ascii="Times New Roman" w:hAnsi="Times New Roman" w:eastAsia="宋体" w:cs="Times New Roman"/>
          <w:color w:val="auto"/>
          <w:szCs w:val="21"/>
          <w:highlight w:val="none"/>
          <w:u w:val="single"/>
        </w:rPr>
        <w:t>（企业名称）</w:t>
      </w:r>
      <w:r>
        <w:rPr>
          <w:rFonts w:hint="default" w:ascii="Times New Roman" w:hAnsi="Times New Roman" w:eastAsia="宋体" w:cs="Times New Roman"/>
          <w:color w:val="auto"/>
          <w:szCs w:val="21"/>
          <w:highlight w:val="none"/>
        </w:rPr>
        <w:t>，从业人员</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人，营业收入为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万元，资产总额为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万元，属于</w:t>
      </w:r>
      <w:r>
        <w:rPr>
          <w:rFonts w:hint="default" w:ascii="Times New Roman" w:hAnsi="Times New Roman" w:eastAsia="宋体" w:cs="Times New Roman"/>
          <w:color w:val="auto"/>
          <w:szCs w:val="21"/>
          <w:highlight w:val="none"/>
          <w:u w:val="single"/>
        </w:rPr>
        <w:t>（中型企业、小型企业、微型企业）</w:t>
      </w:r>
      <w:r>
        <w:rPr>
          <w:rFonts w:hint="default" w:ascii="Times New Roman" w:hAnsi="Times New Roman" w:eastAsia="宋体" w:cs="Times New Roman"/>
          <w:color w:val="auto"/>
          <w:szCs w:val="21"/>
          <w:highlight w:val="none"/>
        </w:rPr>
        <w:t>；</w:t>
      </w:r>
    </w:p>
    <w:p>
      <w:pPr>
        <w:pStyle w:val="2"/>
        <w:spacing w:before="34" w:line="500" w:lineRule="exact"/>
        <w:ind w:right="14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2"/>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以上企业，不属于大企业的分支机构，不存在控股股东为大企业的情形，也不存在与大企业的负责人为同一人的情形。</w:t>
      </w:r>
    </w:p>
    <w:p>
      <w:pPr>
        <w:pStyle w:val="2"/>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本企业对上述声明内容的真实性负责。如有虚假，将依法承担相应责任。</w:t>
      </w:r>
    </w:p>
    <w:p>
      <w:pPr>
        <w:pStyle w:val="10"/>
        <w:spacing w:line="360" w:lineRule="auto"/>
        <w:ind w:firstLine="420" w:firstLineChars="200"/>
        <w:rPr>
          <w:rFonts w:hint="default" w:ascii="Times New Roman" w:hAnsi="Times New Roman" w:eastAsia="宋体" w:cs="Times New Roman"/>
          <w:color w:val="auto"/>
          <w:szCs w:val="21"/>
          <w:highlight w:val="none"/>
        </w:rPr>
      </w:pP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line="360" w:lineRule="auto"/>
        <w:ind w:firstLine="5040" w:firstLineChars="2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投标人名称(签章)：</w:t>
      </w:r>
    </w:p>
    <w:p>
      <w:pPr>
        <w:snapToGrid w:val="0"/>
        <w:spacing w:line="360" w:lineRule="auto"/>
        <w:ind w:firstLine="5160" w:firstLineChars="215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日期</w:t>
      </w:r>
      <w:r>
        <w:rPr>
          <w:rFonts w:hint="default" w:ascii="Times New Roman" w:hAnsi="Times New Roman" w:eastAsia="宋体" w:cs="Times New Roman"/>
          <w:color w:val="auto"/>
          <w:kern w:val="0"/>
          <w:sz w:val="24"/>
          <w:highlight w:val="none"/>
        </w:rPr>
        <w:t xml:space="preserve">：  年  </w:t>
      </w:r>
      <w:r>
        <w:rPr>
          <w:rFonts w:hint="default" w:ascii="Times New Roman" w:hAnsi="Times New Roman" w:eastAsia="宋体" w:cs="Times New Roman"/>
          <w:color w:val="auto"/>
          <w:kern w:val="0"/>
          <w:sz w:val="24"/>
          <w:highlight w:val="none"/>
          <w:lang w:val="zh-CN"/>
        </w:rPr>
        <w:t>月</w:t>
      </w:r>
      <w:r>
        <w:rPr>
          <w:rFonts w:hint="default" w:ascii="Times New Roman" w:hAnsi="Times New Roman" w:eastAsia="宋体" w:cs="Times New Roman"/>
          <w:color w:val="auto"/>
          <w:kern w:val="0"/>
          <w:sz w:val="24"/>
          <w:highlight w:val="none"/>
        </w:rPr>
        <w:t xml:space="preserve">   </w:t>
      </w:r>
      <w:r>
        <w:rPr>
          <w:rFonts w:hint="default" w:ascii="Times New Roman" w:hAnsi="Times New Roman" w:eastAsia="宋体" w:cs="Times New Roman"/>
          <w:color w:val="auto"/>
          <w:kern w:val="0"/>
          <w:sz w:val="24"/>
          <w:highlight w:val="none"/>
          <w:lang w:val="zh-CN"/>
        </w:rPr>
        <w:t>日</w:t>
      </w: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注：</w:t>
      </w:r>
    </w:p>
    <w:p>
      <w:pPr>
        <w:numPr>
          <w:ilvl w:val="0"/>
          <w:numId w:val="2"/>
        </w:num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从业人员、营业收入、资产总额填报上一年度数据，无上一年度数据的新成立企业可不填报。</w:t>
      </w:r>
    </w:p>
    <w:p>
      <w:pPr>
        <w:snapToGrid w:val="0"/>
        <w:spacing w:before="50" w:after="165" w:afterLines="50" w:line="360" w:lineRule="auto"/>
        <w:ind w:firstLine="300" w:firstLineChars="150"/>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2、请根据自己的真实情况出具《中小企业声明函》。依法享受中小企业优惠政策的，采购人或者采购代理机构在公告中标结果时，同时公告其《中小企业声明函》，接受社会监督。</w:t>
      </w:r>
    </w:p>
    <w:p>
      <w:pPr>
        <w:pStyle w:val="4"/>
      </w:pPr>
    </w:p>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widowControl/>
        <w:jc w:val="left"/>
        <w:rPr>
          <w:rFonts w:hint="default" w:ascii="Times New Roman" w:hAnsi="Times New Roman" w:eastAsia="宋体" w:cs="Times New Roman"/>
          <w:color w:val="auto"/>
          <w:szCs w:val="20"/>
        </w:rPr>
        <w:sectPr>
          <w:pgSz w:w="11906" w:h="16838"/>
          <w:pgMar w:top="1134" w:right="1134" w:bottom="1134" w:left="1134" w:header="720" w:footer="720" w:gutter="0"/>
          <w:cols w:space="720" w:num="1"/>
          <w:docGrid w:type="lines" w:linePitch="331" w:charSpace="0"/>
        </w:sectPr>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WYwYjczODY2MDg3OTAzY2ZjYTAxNDBlNjBlNzUifQ=="/>
  </w:docVars>
  <w:rsids>
    <w:rsidRoot w:val="2A1E10D9"/>
    <w:rsid w:val="03215C6E"/>
    <w:rsid w:val="05A33157"/>
    <w:rsid w:val="07AC73B9"/>
    <w:rsid w:val="093A7CD7"/>
    <w:rsid w:val="0B042AF3"/>
    <w:rsid w:val="0FB21319"/>
    <w:rsid w:val="128D0FAD"/>
    <w:rsid w:val="156148A2"/>
    <w:rsid w:val="167A192F"/>
    <w:rsid w:val="18295812"/>
    <w:rsid w:val="184365B4"/>
    <w:rsid w:val="1AE05C4C"/>
    <w:rsid w:val="1D093997"/>
    <w:rsid w:val="1F6A6A21"/>
    <w:rsid w:val="1FD9566D"/>
    <w:rsid w:val="26122A2E"/>
    <w:rsid w:val="295D1240"/>
    <w:rsid w:val="29903251"/>
    <w:rsid w:val="2A1E10D9"/>
    <w:rsid w:val="2C0B12BB"/>
    <w:rsid w:val="2C132439"/>
    <w:rsid w:val="2D697595"/>
    <w:rsid w:val="2D9A6C2B"/>
    <w:rsid w:val="2D9D5D07"/>
    <w:rsid w:val="3343509B"/>
    <w:rsid w:val="379478DD"/>
    <w:rsid w:val="379904DE"/>
    <w:rsid w:val="3A2068D8"/>
    <w:rsid w:val="3B232AC9"/>
    <w:rsid w:val="3B470344"/>
    <w:rsid w:val="3FD553CB"/>
    <w:rsid w:val="40AF0957"/>
    <w:rsid w:val="44345DAC"/>
    <w:rsid w:val="45121FCC"/>
    <w:rsid w:val="46B54148"/>
    <w:rsid w:val="46E2098A"/>
    <w:rsid w:val="49091651"/>
    <w:rsid w:val="4DD20D99"/>
    <w:rsid w:val="4E3F26A3"/>
    <w:rsid w:val="502B0E52"/>
    <w:rsid w:val="511A0E3B"/>
    <w:rsid w:val="52C6328A"/>
    <w:rsid w:val="536058F7"/>
    <w:rsid w:val="61783DB1"/>
    <w:rsid w:val="6516685D"/>
    <w:rsid w:val="68AB2703"/>
    <w:rsid w:val="6AA3681D"/>
    <w:rsid w:val="6C7608AE"/>
    <w:rsid w:val="6C7A1518"/>
    <w:rsid w:val="6CB206CD"/>
    <w:rsid w:val="73772751"/>
    <w:rsid w:val="739F177E"/>
    <w:rsid w:val="7696020F"/>
    <w:rsid w:val="79733675"/>
    <w:rsid w:val="7B932DAA"/>
    <w:rsid w:val="7F3F73E5"/>
    <w:rsid w:val="7FB8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widowControl/>
      <w:adjustRightInd w:val="0"/>
      <w:snapToGrid w:val="0"/>
      <w:spacing w:after="200"/>
      <w:jc w:val="left"/>
    </w:pPr>
    <w:rPr>
      <w:rFonts w:ascii="Arial" w:hAnsi="Arial" w:eastAsia="微软雅黑" w:cs="Times New Roman"/>
      <w:kern w:val="0"/>
      <w:sz w:val="22"/>
      <w:szCs w:val="22"/>
    </w:rPr>
  </w:style>
  <w:style w:type="paragraph" w:styleId="9">
    <w:name w:val="List 2"/>
    <w:basedOn w:val="1"/>
    <w:qFormat/>
    <w:uiPriority w:val="0"/>
    <w:pPr>
      <w:ind w:left="100" w:leftChars="200" w:hanging="200" w:hangingChars="200"/>
    </w:pPr>
    <w:rPr>
      <w:sz w:val="28"/>
    </w:rPr>
  </w:style>
  <w:style w:type="paragraph" w:styleId="10">
    <w:name w:val="Plain Text"/>
    <w:basedOn w:val="1"/>
    <w:next w:val="5"/>
    <w:qFormat/>
    <w:uiPriority w:val="0"/>
    <w:rPr>
      <w:rFonts w:ascii="宋体" w:hAnsi="Courier New"/>
      <w:szCs w:val="20"/>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Body Text First Indent"/>
    <w:basedOn w:val="2"/>
    <w:next w:val="1"/>
    <w:qFormat/>
    <w:uiPriority w:val="0"/>
    <w:pPr>
      <w:ind w:firstLine="420" w:firstLineChars="100"/>
    </w:pPr>
    <w:rPr>
      <w:rFonts w:ascii="宋体" w:hAnsi="宋体" w:eastAsia="宋体" w:cs="Times New Roman"/>
      <w:szCs w:val="20"/>
    </w:rPr>
  </w:style>
  <w:style w:type="paragraph" w:styleId="13">
    <w:name w:val="Body Text First Indent 2"/>
    <w:basedOn w:val="7"/>
    <w:next w:val="12"/>
    <w:qFormat/>
    <w:uiPriority w:val="99"/>
    <w:pPr>
      <w:spacing w:line="460" w:lineRule="exact"/>
      <w:ind w:firstLine="420" w:firstLineChars="200"/>
    </w:pPr>
    <w:rPr>
      <w:rFonts w:ascii="Calibri" w:hAnsi="Calibri" w:eastAsia="宋体" w:cs="Times New Roman"/>
      <w:spacing w:val="0"/>
      <w:sz w:val="21"/>
      <w:szCs w:val="22"/>
    </w:rPr>
  </w:style>
  <w:style w:type="paragraph" w:customStyle="1" w:styleId="16">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7068</Words>
  <Characters>7811</Characters>
  <Lines>0</Lines>
  <Paragraphs>0</Paragraphs>
  <TotalTime>4</TotalTime>
  <ScaleCrop>false</ScaleCrop>
  <LinksUpToDate>false</LinksUpToDate>
  <CharactersWithSpaces>8986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2023-08-08T23:59:55Z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9252D913504A4D02BD134265B69FC77C</vt:lpwstr>
  </property>
</Properties>
</file>